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spacing w:lineRule="auto" w:line="360"/>
        <w:ind w:firstLine="70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ПРАВИТЕЛЬСТВО ВОРОНЕЖСКОЙ ОБЛАСТИ</w:t>
      </w:r>
    </w:p>
    <w:p>
      <w:pPr>
        <w:pStyle w:val="Normal"/>
        <w:autoSpaceDE w:val="false"/>
        <w:spacing w:lineRule="auto" w:line="360"/>
        <w:ind w:firstLine="709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>
      <w:pPr>
        <w:pStyle w:val="Normal"/>
        <w:autoSpaceDE w:val="false"/>
        <w:spacing w:lineRule="auto" w:line="360"/>
        <w:ind w:firstLine="70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autoSpaceDE w:val="false"/>
        <w:spacing w:lineRule="auto" w: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15 января 2026 г. № 5</w:t>
      </w:r>
    </w:p>
    <w:p>
      <w:pPr>
        <w:pStyle w:val="Normal"/>
        <w:autoSpaceDE w:val="false"/>
        <w:spacing w:lineRule="auto" w:line="360"/>
        <w:ind w:firstLine="70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autoSpaceDE w:val="false"/>
        <w:ind w:left="142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</w:p>
    <w:p>
      <w:pPr>
        <w:pStyle w:val="Normal"/>
        <w:autoSpaceDE w:val="false"/>
        <w:ind w:left="142" w:right="0"/>
        <w:jc w:val="both"/>
        <w:rPr/>
      </w:pPr>
      <w:r>
        <w:rPr>
          <w:b/>
          <w:sz w:val="28"/>
          <w:szCs w:val="28"/>
        </w:rPr>
        <w:t xml:space="preserve">в постановление Правительства </w:t>
      </w:r>
    </w:p>
    <w:p>
      <w:pPr>
        <w:pStyle w:val="Normal"/>
        <w:autoSpaceDE w:val="false"/>
        <w:ind w:left="142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Воронежской области </w:t>
      </w:r>
    </w:p>
    <w:p>
      <w:pPr>
        <w:pStyle w:val="Normal"/>
        <w:autoSpaceDE w:val="false"/>
        <w:ind w:left="142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26.12.2024 № 865</w:t>
      </w:r>
    </w:p>
    <w:p>
      <w:pPr>
        <w:pStyle w:val="Normal"/>
        <w:autoSpaceDE w:val="false"/>
        <w:spacing w:lineRule="auto" w:line="360"/>
        <w:ind w:firstLine="709" w:righ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autoSpaceDE w:val="false"/>
        <w:spacing w:lineRule="auto" w:line="36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lineRule="auto" w:line="360"/>
        <w:ind w:firstLine="709" w:right="0"/>
        <w:jc w:val="both"/>
        <w:rPr/>
      </w:pPr>
      <w:r>
        <w:rPr/>
        <w:t>В соответствии с Законом Воронежской области от 19.12.2024              № 127-ОЗ «Об областном бюджете на 2025 год и на плановый период 2026 и 2027 годов» Правительство</w:t>
      </w:r>
      <w:r>
        <w:rPr>
          <w:rStyle w:val="2"/>
          <w:rFonts w:cs="Times New Roman"/>
          <w:sz w:val="28"/>
          <w:szCs w:val="28"/>
        </w:rPr>
        <w:t xml:space="preserve"> Воронежской области </w:t>
      </w:r>
      <w:r>
        <w:rPr>
          <w:b/>
        </w:rPr>
        <w:t>п о с т а н о в л я е т:</w:t>
      </w:r>
    </w:p>
    <w:p>
      <w:pPr>
        <w:pStyle w:val="ConsPlusNormal"/>
        <w:numPr>
          <w:ilvl w:val="0"/>
          <w:numId w:val="1"/>
        </w:numPr>
        <w:spacing w:lineRule="auto" w:line="360"/>
        <w:ind w:firstLine="709" w:left="0" w:right="0"/>
        <w:jc w:val="both"/>
        <w:rPr/>
      </w:pPr>
      <w:r>
        <w:rPr/>
        <w:t>Внести в программу государственных гарантий бесплатного оказания гражданам медицинской помощи на 2025 год и на плановый период 2026 и 2027 годов на территории Воронежской области, утвержденную постановлением Правительства Воронежской области от 26.12.2024 № 865 «О программе государственных гарантий бесплатного оказания гражданам медицинской помощи на 2025 год и на плановый период 2026 и 2027 годов на территории Воронежской области» (в редакции постановлений Правительства Воронежской области от 14.03.2025 № 165, от 22.10.2025      № 657, от 04.12.2025 № 749) (далее – Программа), следующие изменения:</w:t>
      </w:r>
    </w:p>
    <w:p>
      <w:pPr>
        <w:pStyle w:val="ConsPlusNormal"/>
        <w:numPr>
          <w:ilvl w:val="1"/>
          <w:numId w:val="1"/>
        </w:numPr>
        <w:spacing w:lineRule="auto" w:line="360"/>
        <w:ind w:firstLine="709" w:left="0" w:right="0"/>
        <w:jc w:val="both"/>
        <w:rPr/>
      </w:pPr>
      <w:r>
        <w:rPr/>
        <w:t>В разделе 6 «Нормативы объема медицинской помощи, нормативы финансовых затрат на единицу объема медицинской помощи, подушевые нормативы финансирования» Программы:</w:t>
      </w:r>
    </w:p>
    <w:p>
      <w:pPr>
        <w:pStyle w:val="ConsPlusNormal"/>
        <w:numPr>
          <w:ilvl w:val="2"/>
          <w:numId w:val="1"/>
        </w:numPr>
        <w:spacing w:lineRule="auto" w:line="360"/>
        <w:ind w:firstLine="709" w:left="0" w:right="0"/>
        <w:jc w:val="both"/>
        <w:rPr/>
      </w:pPr>
      <w:hyperlink r:id="rId2">
        <w:r>
          <w:rPr>
            <w:rStyle w:val="Hyperlink"/>
          </w:rPr>
          <w:t>Таблицу</w:t>
        </w:r>
      </w:hyperlink>
      <w:r>
        <w:rPr/>
        <w:t xml:space="preserve"> после абзаца восьмого изложить в новой редакции согласно </w:t>
      </w:r>
      <w:hyperlink r:id="rId3">
        <w:r>
          <w:rPr>
            <w:rStyle w:val="Hyperlink"/>
          </w:rPr>
          <w:t>приложению № 1</w:t>
        </w:r>
      </w:hyperlink>
      <w:r>
        <w:rPr/>
        <w:t xml:space="preserve"> к настоящему постановлению.</w:t>
      </w:r>
    </w:p>
    <w:p>
      <w:pPr>
        <w:pStyle w:val="ConsPlusNormal"/>
        <w:numPr>
          <w:ilvl w:val="2"/>
          <w:numId w:val="1"/>
        </w:numPr>
        <w:spacing w:lineRule="auto" w:line="360"/>
        <w:ind w:firstLine="709" w:left="0" w:right="0"/>
        <w:jc w:val="both"/>
        <w:rPr/>
      </w:pPr>
      <w:r>
        <w:rPr/>
        <w:t>В абзаце тринадцатом цифры «8179,1» заменить цифрами «8815,5», цифры «7935,0» заменить цифрами «7930,6».</w:t>
      </w:r>
    </w:p>
    <w:p>
      <w:pPr>
        <w:pStyle w:val="ConsPlusNormal"/>
        <w:numPr>
          <w:ilvl w:val="2"/>
          <w:numId w:val="1"/>
        </w:numPr>
        <w:spacing w:lineRule="auto" w:line="360"/>
        <w:ind w:firstLine="709" w:left="0" w:right="0"/>
        <w:jc w:val="both"/>
        <w:rPr/>
      </w:pPr>
      <w:r>
        <w:rPr/>
        <w:t>Раздел 1 «За счет бюджетных ассигнований соответствующих бюджетов» таблицы «Средние нормативы объема оказания медицинской помощи и средние нормативы финансовых затрат на единицу объема медицинской помощи на 2025 - 2027 годы» изложить в новой редакции согласно приложению № 2 к настоящему постановлению.</w:t>
      </w:r>
    </w:p>
    <w:p>
      <w:pPr>
        <w:pStyle w:val="Normal"/>
        <w:numPr>
          <w:ilvl w:val="1"/>
          <w:numId w:val="1"/>
        </w:numPr>
        <w:autoSpaceDE w:val="false"/>
        <w:spacing w:lineRule="auto" w:line="36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 к Программе изложить в новой редакции согласно приложению № 3 к настоящему постановлению.</w:t>
      </w:r>
    </w:p>
    <w:p>
      <w:pPr>
        <w:pStyle w:val="Normal"/>
        <w:numPr>
          <w:ilvl w:val="1"/>
          <w:numId w:val="1"/>
        </w:numPr>
        <w:autoSpaceDE w:val="false"/>
        <w:spacing w:lineRule="auto" w:line="36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№ 2 к Программе:</w:t>
      </w:r>
    </w:p>
    <w:p>
      <w:pPr>
        <w:pStyle w:val="Normal"/>
        <w:numPr>
          <w:ilvl w:val="2"/>
          <w:numId w:val="1"/>
        </w:numPr>
        <w:autoSpaceDE w:val="false"/>
        <w:spacing w:lineRule="auto" w:line="36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Раздел 1.1 «Утвержденная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субъекта Российской Федерации на 2025 год» изложить в новой редакции согласно приложению № 4 к настоящему постановлению.</w:t>
      </w:r>
    </w:p>
    <w:p>
      <w:pPr>
        <w:pStyle w:val="Normal"/>
        <w:numPr>
          <w:ilvl w:val="2"/>
          <w:numId w:val="1"/>
        </w:numPr>
        <w:autoSpaceDE w:val="false"/>
        <w:spacing w:lineRule="auto" w:line="36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Раздел 1.2 «Утвержденная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субъекта Российской Федерации на 2026 год» изложить в новой редакции согласно приложению № 5 к настоящему постановлению.</w:t>
      </w:r>
    </w:p>
    <w:p>
      <w:pPr>
        <w:pStyle w:val="Normal"/>
        <w:numPr>
          <w:ilvl w:val="2"/>
          <w:numId w:val="1"/>
        </w:numPr>
        <w:autoSpaceDE w:val="false"/>
        <w:spacing w:lineRule="auto" w:line="360"/>
        <w:ind w:firstLine="709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Раздел 1.3 «Утвержденная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субъекта Российской Федерации на 2027 год» изложить в новой редакции согласно приложению № 6 к настоящему постановлению.</w:t>
      </w:r>
    </w:p>
    <w:p>
      <w:pPr>
        <w:pStyle w:val="Normal"/>
        <w:pBdr>
          <w:bottom w:val="single" w:sz="4" w:space="21" w:color="FFFFFF"/>
        </w:pBdr>
        <w:spacing w:lineRule="auto" w:line="36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по истечении 10 дней после дня его официального опубликования и распространяет свое действие на правоотношения, возникшие с 1 января 2025 года.</w:t>
      </w:r>
    </w:p>
    <w:p>
      <w:pPr>
        <w:pStyle w:val="Normal"/>
        <w:pBdr>
          <w:bottom w:val="single" w:sz="4" w:space="21" w:color="FFFFFF"/>
        </w:pBdr>
        <w:spacing w:lineRule="auto" w:line="36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Normal"/>
        <w:pBdr>
          <w:bottom w:val="single" w:sz="4" w:space="21" w:color="FFFFFF"/>
        </w:pBdr>
        <w:spacing w:lineRule="auto" w:line="36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jc w:val="both"/>
        <w:rPr/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Губернатор </w:t>
      </w:r>
    </w:p>
    <w:p>
      <w:pPr>
        <w:pStyle w:val="Normal"/>
        <w:autoSpaceDE w:val="false"/>
        <w:jc w:val="both"/>
        <w:rPr/>
      </w:pPr>
      <w:r>
        <w:rPr>
          <w:sz w:val="28"/>
          <w:szCs w:val="28"/>
        </w:rPr>
        <w:t xml:space="preserve">Воронежской области                                                                             А.В. Гусев                                                                        </w:t>
      </w:r>
    </w:p>
    <w:sectPr>
      <w:headerReference w:type="default" r:id="rId4"/>
      <w:headerReference w:type="first" r:id="rId5"/>
      <w:type w:val="nextPage"/>
      <w:pgSz w:w="11906" w:h="16838"/>
      <w:pgMar w:left="1985" w:right="567" w:gutter="0" w:header="709" w:top="1247" w:footer="0" w:bottom="1021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Sylfaen">
    <w:charset w:val="cc"/>
    <w:family w:val="roman"/>
    <w:pitch w:val="variable"/>
  </w:font>
  <w:font w:name="Segoe UI">
    <w:charset w:val="cc"/>
    <w:family w:val="swiss"/>
    <w:pitch w:val="variable"/>
  </w:font>
  <w:font w:name="Calibri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Header"/>
      <w:rPr/>
    </w:pPr>
    <w:r>
      <w:rPr/>
    </w:r>
  </w:p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159" w:hanging="45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720" w:hanging="720"/>
      </w:pPr>
      <w:rPr>
        <w:sz w:val="28"/>
        <w:szCs w:val="28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1571" w:hanging="720"/>
      </w:pPr>
      <w:rPr>
        <w:sz w:val="28"/>
        <w:szCs w:val="28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sz w:val="28"/>
        <w:szCs w:val="28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sz w:val="28"/>
        <w:szCs w:val="28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sz w:val="24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sz w:val="24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sz w:val="24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sz w:val="24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b/>
    </w:rPr>
  </w:style>
  <w:style w:type="character" w:styleId="WW8Num4z0">
    <w:name w:val="WW8Num4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6"/>
      <w:sz w:val="26"/>
      <w:szCs w:val="26"/>
      <w:u w:val="none"/>
      <w:vertAlign w:val="baseline"/>
      <w:lang w:val="ru-RU" w:bidi="ru-RU"/>
    </w:rPr>
  </w:style>
  <w:style w:type="character" w:styleId="WW8Num5z0">
    <w:name w:val="WW8Num5z0"/>
    <w:qFormat/>
    <w:rPr>
      <w:rFonts w:eastAsia="Times New Roman" w:cs="Calibri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>
      <w:sz w:val="28"/>
      <w:szCs w:val="28"/>
    </w:rPr>
  </w:style>
  <w:style w:type="character" w:styleId="WW8Num8z5">
    <w:name w:val="WW8Num8z5"/>
    <w:qFormat/>
    <w:rPr>
      <w:sz w:val="24"/>
    </w:rPr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2z3">
    <w:name w:val="WW8Num12z3"/>
    <w:qFormat/>
    <w:rPr>
      <w:sz w:val="28"/>
      <w:szCs w:val="28"/>
    </w:rPr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Style14">
    <w:name w:val="Основной шрифт абзаца"/>
    <w:qFormat/>
    <w:rPr/>
  </w:style>
  <w:style w:type="character" w:styleId="Style15">
    <w:name w:val="Нижний колонтитул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Верхний колонтитул Знак"/>
    <w:qFormat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2">
    <w:name w:val="Основной текст (2)_"/>
    <w:qFormat/>
    <w:rPr>
      <w:rFonts w:ascii="Sylfaen" w:hAnsi="Sylfaen" w:cs="Sylfaen"/>
      <w:sz w:val="26"/>
      <w:szCs w:val="26"/>
      <w:shd w:fill="FFFFFF" w:val="clear"/>
    </w:rPr>
  </w:style>
  <w:style w:type="character" w:styleId="Style17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  <w:lang w:val="en-US"/>
    </w:rPr>
  </w:style>
  <w:style w:type="paragraph" w:styleId="ConsPlusNormal">
    <w:name w:val="ConsPlusNormal"/>
    <w:qFormat/>
    <w:pPr>
      <w:widowControl/>
      <w:autoSpaceDE w:val="false"/>
      <w:bidi w:val="0"/>
    </w:pPr>
    <w:rPr>
      <w:rFonts w:ascii="Times New Roman" w:hAnsi="Times New Roman" w:eastAsia="Times New Roman" w:cs="Times New Roman"/>
      <w:color w:val="auto"/>
      <w:sz w:val="28"/>
      <w:szCs w:val="28"/>
      <w:lang w:val="ru-RU" w:bidi="ar-SA" w:eastAsia="zh-CN"/>
    </w:rPr>
  </w:style>
  <w:style w:type="paragraph" w:styleId="21">
    <w:name w:val="Основной текст (2)"/>
    <w:basedOn w:val="Normal"/>
    <w:qFormat/>
    <w:pPr>
      <w:widowControl w:val="false"/>
      <w:shd w:fill="FFFFFF" w:val="clear"/>
      <w:spacing w:lineRule="atLeast" w:line="240" w:before="720" w:after="720"/>
    </w:pPr>
    <w:rPr>
      <w:rFonts w:ascii="Sylfaen" w:hAnsi="Sylfaen" w:eastAsia="Calibri" w:cs="Sylfaen"/>
      <w:sz w:val="26"/>
      <w:szCs w:val="26"/>
      <w:lang w:val="en-US"/>
    </w:rPr>
  </w:style>
  <w:style w:type="paragraph" w:styleId="Style18">
    <w:name w:val="Текст выноски"/>
    <w:basedOn w:val="Normal"/>
    <w:qFormat/>
    <w:pPr/>
    <w:rPr>
      <w:rFonts w:ascii="Segoe UI" w:hAnsi="Segoe UI" w:cs="Segoe UI"/>
      <w:sz w:val="18"/>
      <w:szCs w:val="18"/>
      <w:lang w:val="en-US"/>
    </w:rPr>
  </w:style>
  <w:style w:type="paragraph" w:styleId="ConsPlusTitle">
    <w:name w:val="ConsPlusTitle"/>
    <w:qFormat/>
    <w:pPr>
      <w:widowControl w:val="false"/>
      <w:autoSpaceDE w:val="false"/>
      <w:bidi w:val="0"/>
    </w:pPr>
    <w:rPr>
      <w:rFonts w:ascii="Calibri" w:hAnsi="Calibri" w:eastAsia="Times New Roman" w:cs="Calibri"/>
      <w:b/>
      <w:color w:val="auto"/>
      <w:sz w:val="22"/>
      <w:szCs w:val="22"/>
      <w:lang w:val="ru-RU" w:bidi="ar-SA" w:eastAsia="zh-CN"/>
    </w:rPr>
  </w:style>
  <w:style w:type="paragraph" w:styleId="Style19">
    <w:name w:val="Абзац списка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RLAW181&amp;n=121502&amp;dst=100284" TargetMode="External"/><Relationship Id="rId3" Type="http://schemas.openxmlformats.org/officeDocument/2006/relationships/hyperlink" Target="https://login.consultant.ru/link/?req=doc&amp;base=RLAW181&amp;n=122299&amp;dst=100099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2025-10-10T10:52:00Z</dcterms:created>
  <dc:creator>Журавлева Н.И.</dc:creator>
  <dc:description/>
  <cp:keywords/>
  <dc:language>en-US</dc:language>
  <cp:lastModifiedBy>Нестерова Елена Васильевна</cp:lastModifiedBy>
  <cp:lastPrinted>2026-01-13T17:06:00Z</cp:lastPrinted>
  <dcterms:modified xsi:type="dcterms:W3CDTF">2026-01-16T11:11:00Z</dcterms:modified>
  <cp:revision>17</cp:revision>
  <dc:subject/>
  <dc:title/>
</cp:coreProperties>
</file>